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90</w:t>
      </w:r>
      <w:r w:rsidR="007360AF">
        <w:rPr>
          <w:rFonts w:cs="Arial"/>
          <w:b/>
          <w:noProof/>
          <w:sz w:val="24"/>
        </w:rPr>
        <w:t>9448</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005363">
        <w:rPr>
          <w:rFonts w:ascii="Arial" w:hAnsi="Arial" w:cs="Arial"/>
          <w:b/>
        </w:rPr>
        <w:t xml:space="preserve">Discussion on </w:t>
      </w:r>
      <w:r w:rsidR="003525DD">
        <w:rPr>
          <w:rFonts w:ascii="Arial" w:hAnsi="Arial" w:cs="Arial"/>
          <w:b/>
        </w:rPr>
        <w:t xml:space="preserve">RRC </w:t>
      </w:r>
      <w:r w:rsidR="00004960">
        <w:rPr>
          <w:rFonts w:ascii="Arial" w:hAnsi="Arial" w:cs="Arial"/>
          <w:b/>
        </w:rPr>
        <w:t>C</w:t>
      </w:r>
      <w:r w:rsidR="00005363">
        <w:rPr>
          <w:rFonts w:ascii="Arial" w:hAnsi="Arial" w:cs="Arial"/>
          <w:b/>
        </w:rPr>
        <w:t>onnection Re-establishment procedure</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005363">
        <w:rPr>
          <w:rFonts w:ascii="Arial" w:hAnsi="Arial" w:cs="Arial"/>
          <w:b/>
        </w:rPr>
        <w:t>Information</w:t>
      </w:r>
      <w:bookmarkStart w:id="0" w:name="_GoBack"/>
      <w:bookmarkEnd w:id="0"/>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360AF">
        <w:rPr>
          <w:rFonts w:ascii="Arial" w:hAnsi="Arial" w:cs="Arial"/>
          <w:b/>
        </w:rPr>
        <w:t>7.4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4002FC">
        <w:rPr>
          <w:rFonts w:ascii="Arial" w:hAnsi="Arial" w:cs="Arial"/>
          <w:b/>
        </w:rPr>
        <w:t>FS_</w:t>
      </w:r>
      <w:r w:rsidR="00005363">
        <w:rPr>
          <w:rFonts w:ascii="Arial" w:hAnsi="Arial" w:cs="Arial"/>
          <w:b/>
        </w:rPr>
        <w:t>CIoT</w:t>
      </w:r>
      <w:proofErr w:type="spellEnd"/>
      <w:r w:rsidR="00005363">
        <w:rPr>
          <w:rFonts w:ascii="Arial" w:hAnsi="Arial" w:cs="Arial"/>
          <w:b/>
        </w:rPr>
        <w:t xml:space="preserve">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005363">
        <w:rPr>
          <w:rFonts w:ascii="Arial" w:hAnsi="Arial" w:cs="Arial"/>
          <w:i/>
        </w:rPr>
        <w:t xml:space="preserve">Comparison of </w:t>
      </w:r>
      <w:r w:rsidR="00004960">
        <w:rPr>
          <w:rFonts w:ascii="Arial" w:hAnsi="Arial" w:cs="Arial"/>
          <w:i/>
        </w:rPr>
        <w:t>available alternatives</w:t>
      </w:r>
      <w:r w:rsidR="00005363">
        <w:rPr>
          <w:rFonts w:ascii="Arial" w:hAnsi="Arial" w:cs="Arial"/>
          <w:i/>
        </w:rPr>
        <w:t xml:space="preserve"> for</w:t>
      </w:r>
      <w:r w:rsidR="003525DD">
        <w:rPr>
          <w:rFonts w:ascii="Arial" w:hAnsi="Arial" w:cs="Arial"/>
          <w:i/>
        </w:rPr>
        <w:t xml:space="preserve"> control plane </w:t>
      </w:r>
      <w:r w:rsidR="00004960">
        <w:rPr>
          <w:rFonts w:ascii="Arial" w:hAnsi="Arial" w:cs="Arial"/>
          <w:i/>
        </w:rPr>
        <w:t>C</w:t>
      </w:r>
      <w:r w:rsidR="00005363">
        <w:rPr>
          <w:rFonts w:ascii="Arial" w:hAnsi="Arial" w:cs="Arial"/>
          <w:i/>
        </w:rPr>
        <w:t>onnection Re-establishment</w:t>
      </w:r>
      <w:r w:rsidR="003525DD">
        <w:rPr>
          <w:rFonts w:ascii="Arial" w:hAnsi="Arial" w:cs="Arial"/>
          <w:i/>
        </w:rPr>
        <w:t xml:space="preserve"> over NB-IoT</w:t>
      </w:r>
    </w:p>
    <w:p w:rsidR="00440983" w:rsidRDefault="00004960" w:rsidP="00FD7189">
      <w:pPr>
        <w:pStyle w:val="Heading1"/>
      </w:pPr>
      <w:r>
        <w:t>1.</w:t>
      </w:r>
      <w:r w:rsidR="00FD7189">
        <w:t>Discussion</w:t>
      </w:r>
    </w:p>
    <w:p w:rsidR="005B319D" w:rsidRDefault="00004960" w:rsidP="00FD7189">
      <w:r>
        <w:t>In their e</w:t>
      </w:r>
      <w:r w:rsidR="00005363">
        <w:t>xchange of LSs</w:t>
      </w:r>
      <w:r>
        <w:t xml:space="preserve">, </w:t>
      </w:r>
      <w:r w:rsidR="00005363">
        <w:t xml:space="preserve">SA2 </w:t>
      </w:r>
      <w:r>
        <w:t xml:space="preserve">(S2-1908553) </w:t>
      </w:r>
      <w:r w:rsidR="00005363">
        <w:t xml:space="preserve">and RAN2 </w:t>
      </w:r>
      <w:r>
        <w:t xml:space="preserve">(S2-1906867 / R2-1908264) </w:t>
      </w:r>
      <w:r w:rsidR="00005363">
        <w:t>ha</w:t>
      </w:r>
      <w:r>
        <w:t>ve</w:t>
      </w:r>
      <w:r w:rsidR="00005363">
        <w:t xml:space="preserve"> not yet identified any agreeable decision </w:t>
      </w:r>
      <w:r>
        <w:t xml:space="preserve">on how to handle the Re-establishment of control plane connection via NB-IoT that is connected to 5GC. The latest SA2 LS in S2-1908553 was distributed in RAN2 #107 as R2-1908659 and noted, so there is no decision so far. </w:t>
      </w:r>
    </w:p>
    <w:p w:rsidR="00004960" w:rsidRDefault="00004960" w:rsidP="00FD7189">
      <w:r>
        <w:t xml:space="preserve">This document is drafted to help out SA2 to decide on way forward on this point. </w:t>
      </w:r>
    </w:p>
    <w:p w:rsidR="00FD7189" w:rsidRDefault="00004960" w:rsidP="00FD7189">
      <w:pPr>
        <w:pStyle w:val="Heading1"/>
      </w:pPr>
      <w:r>
        <w:t>2.Comparison</w:t>
      </w:r>
    </w:p>
    <w:p w:rsidR="00004960" w:rsidRDefault="00004960" w:rsidP="00004960">
      <w:bookmarkStart w:id="1" w:name="_Toc14111279"/>
      <w:r>
        <w:t xml:space="preserve">At least the following alternatives can be identified for CP </w:t>
      </w:r>
      <w:r w:rsidR="003525DD">
        <w:t xml:space="preserve">RRC </w:t>
      </w:r>
      <w:r>
        <w:t>Connection Re-establishment over NB-IoT connected to 5GC.</w:t>
      </w:r>
    </w:p>
    <w:p w:rsidR="00004960" w:rsidRDefault="00004960" w:rsidP="00004960">
      <w:pPr>
        <w:pStyle w:val="Heading2"/>
      </w:pPr>
      <w:r>
        <w:t>2.2 Do nothing</w:t>
      </w:r>
    </w:p>
    <w:p w:rsidR="00004960" w:rsidRDefault="00004960" w:rsidP="00004960">
      <w:r>
        <w:t xml:space="preserve">This alternative would mean that Re-establishment of CP </w:t>
      </w:r>
      <w:r w:rsidR="003525DD">
        <w:t xml:space="preserve">RRC </w:t>
      </w:r>
      <w:r>
        <w:t xml:space="preserve">Connection over NB-IoT connected to 5GC is not supported in Rel-16. </w:t>
      </w:r>
      <w:r w:rsidR="003525DD">
        <w:t xml:space="preserve">RRC </w:t>
      </w:r>
      <w:r>
        <w:t xml:space="preserve">Connection Re-establishment is supported in 5GS over NR, so lack of support for </w:t>
      </w:r>
      <w:r w:rsidR="003525DD">
        <w:t xml:space="preserve">RRC </w:t>
      </w:r>
      <w:r>
        <w:t xml:space="preserve">Connection Re-establishment </w:t>
      </w:r>
      <w:r w:rsidR="003525DD">
        <w:t xml:space="preserve">over NB-IoT </w:t>
      </w:r>
      <w:r>
        <w:t xml:space="preserve">could be considered as a missing feature, but this view should be weighed against the benefits that could be available via supporting CP </w:t>
      </w:r>
      <w:r w:rsidR="003525DD">
        <w:t xml:space="preserve">RRC </w:t>
      </w:r>
      <w:r>
        <w:t>Connection Re-establishment over NB-IoT.</w:t>
      </w:r>
    </w:p>
    <w:p w:rsidR="00E871C2" w:rsidRDefault="00004960" w:rsidP="00004960">
      <w:r>
        <w:t>Successful</w:t>
      </w:r>
      <w:r w:rsidR="003525DD">
        <w:t xml:space="preserve"> RRC Connection</w:t>
      </w:r>
      <w:r>
        <w:t xml:space="preserve"> Re-establishment is typically triggered by RLF, which is often due to mobility. </w:t>
      </w:r>
      <w:r w:rsidR="00E871C2">
        <w:t xml:space="preserve">At least static </w:t>
      </w:r>
      <w:proofErr w:type="spellStart"/>
      <w:r w:rsidR="00E871C2">
        <w:t>CIoT</w:t>
      </w:r>
      <w:proofErr w:type="spellEnd"/>
      <w:r w:rsidR="00E871C2">
        <w:t xml:space="preserve"> devices should be less vulnerable (but not completely immune) to RLF. Since Control Plane traffic over NB-IoT is small data, this also reduces the likelihood of experiencing RLF during (short) transmission. The amount of data that could be lost as the consequence is </w:t>
      </w:r>
      <w:proofErr w:type="gramStart"/>
      <w:r w:rsidR="00E871C2">
        <w:t>by definition small</w:t>
      </w:r>
      <w:proofErr w:type="gramEnd"/>
      <w:r w:rsidR="00E871C2">
        <w:t xml:space="preserve">. </w:t>
      </w:r>
    </w:p>
    <w:p w:rsidR="00004960" w:rsidRDefault="00E871C2" w:rsidP="00004960">
      <w:r>
        <w:t xml:space="preserve">The lower likelihood of the need for CP </w:t>
      </w:r>
      <w:r w:rsidR="003525DD">
        <w:t xml:space="preserve">RRC </w:t>
      </w:r>
      <w:r>
        <w:t xml:space="preserve">Connection Re-establishment due to low mobility and smaller improvement in performance against establishment of new connection as the fallback procedure in RLF case, there is not as much to be gained in CP </w:t>
      </w:r>
      <w:r w:rsidR="003525DD">
        <w:t xml:space="preserve">RRC </w:t>
      </w:r>
      <w:r>
        <w:t xml:space="preserve">Connection Re-establishment than there is in </w:t>
      </w:r>
      <w:r w:rsidR="003525DD">
        <w:t xml:space="preserve">RRC </w:t>
      </w:r>
      <w:r>
        <w:t xml:space="preserve">Connection Re-establishment in general. </w:t>
      </w:r>
    </w:p>
    <w:p w:rsidR="00004960" w:rsidRDefault="00E871C2" w:rsidP="00004960">
      <w:r>
        <w:t xml:space="preserve">Since an existing connection is pre-requisite condition for CP </w:t>
      </w:r>
      <w:r w:rsidR="003525DD">
        <w:t xml:space="preserve">RRC </w:t>
      </w:r>
      <w:r>
        <w:t xml:space="preserve">Connection Re-establishment, it means that Re-establishment can’t help EDT use case at all. </w:t>
      </w:r>
    </w:p>
    <w:p w:rsidR="00E871C2" w:rsidRDefault="00E871C2" w:rsidP="00004960">
      <w:r>
        <w:rPr>
          <w:b/>
          <w:u w:val="single"/>
        </w:rPr>
        <w:t>Evaluation:</w:t>
      </w:r>
    </w:p>
    <w:p w:rsidR="00E871C2" w:rsidRDefault="00E871C2" w:rsidP="00004960">
      <w:r>
        <w:t xml:space="preserve">Due to lower likelihood and less data and signalling that can be saved by Re-establishment, the lack of </w:t>
      </w:r>
      <w:r w:rsidR="003525DD">
        <w:t>RRC</w:t>
      </w:r>
      <w:r>
        <w:t xml:space="preserve"> Connection Re-establishment does not sacrifice performance dramatically</w:t>
      </w:r>
      <w:r w:rsidR="003525DD">
        <w:t xml:space="preserve"> in Control Plane communication over NB-IoT</w:t>
      </w:r>
      <w:r>
        <w:t xml:space="preserve">. </w:t>
      </w:r>
    </w:p>
    <w:p w:rsidR="006A5FDE" w:rsidRDefault="006A5FDE" w:rsidP="00004960"/>
    <w:p w:rsidR="006A5FDE" w:rsidRDefault="006A5FDE" w:rsidP="006A5FDE">
      <w:pPr>
        <w:pStyle w:val="Heading2"/>
      </w:pPr>
      <w:r>
        <w:lastRenderedPageBreak/>
        <w:t>2.3 Re-use Connection Re-establishment procedure from NR</w:t>
      </w:r>
    </w:p>
    <w:p w:rsidR="0060537C" w:rsidRDefault="003525DD" w:rsidP="0060537C">
      <w:r>
        <w:t xml:space="preserve">RRC </w:t>
      </w:r>
      <w:r w:rsidR="006A5FDE">
        <w:t>Connection Re-establishment is supported in 5GS over NR</w:t>
      </w:r>
      <w:r>
        <w:t xml:space="preserve">. The solution that has already been specified is to use the whole 5G-S-TMSI, </w:t>
      </w:r>
      <w:r w:rsidR="004529E1">
        <w:t>which</w:t>
      </w:r>
      <w:r>
        <w:t xml:space="preserve"> the UE sends to </w:t>
      </w:r>
      <w:proofErr w:type="spellStart"/>
      <w:r>
        <w:t>gNB</w:t>
      </w:r>
      <w:proofErr w:type="spellEnd"/>
      <w:r>
        <w:t xml:space="preserve"> segmented in two parts in the RRC signalling. The first part of the 5G-S-TMSI is included in </w:t>
      </w:r>
      <w:proofErr w:type="spellStart"/>
      <w:r>
        <w:t>msg</w:t>
      </w:r>
      <w:proofErr w:type="spellEnd"/>
      <w:r>
        <w:t xml:space="preserve"> 3 with an extension indication, and the rest is encoded in </w:t>
      </w:r>
      <w:proofErr w:type="spellStart"/>
      <w:r w:rsidR="0060537C">
        <w:t>msg</w:t>
      </w:r>
      <w:proofErr w:type="spellEnd"/>
      <w:r w:rsidR="0060537C">
        <w:t xml:space="preserve"> 5. No 5G-S-TMSI truncation is necessary when this approach is used. </w:t>
      </w:r>
    </w:p>
    <w:p w:rsidR="0060537C" w:rsidRDefault="0060537C" w:rsidP="0060537C">
      <w:proofErr w:type="spellStart"/>
      <w:r>
        <w:t>Msg</w:t>
      </w:r>
      <w:proofErr w:type="spellEnd"/>
      <w:r>
        <w:t xml:space="preserve"> 5 is also part of the RRC Connection Re-establishment procedure, so there is no additional PDUs to send over the radio interface. </w:t>
      </w:r>
    </w:p>
    <w:p w:rsidR="006A5FDE" w:rsidRDefault="006A5FDE" w:rsidP="006A5FDE">
      <w:r>
        <w:rPr>
          <w:b/>
          <w:u w:val="single"/>
        </w:rPr>
        <w:t>Evaluation:</w:t>
      </w:r>
    </w:p>
    <w:p w:rsidR="006A5FDE" w:rsidRDefault="004529E1" w:rsidP="006A5FDE">
      <w:r>
        <w:t xml:space="preserve">A procedure has been already specified for RRC Connection Re-establishment over NR. It is up to RAN groups to evaluate the re-usability of this procedure for also NB-IoT case, but the authors have not identified any reason why the same procedure could not work also over NB-IoT. </w:t>
      </w:r>
    </w:p>
    <w:p w:rsidR="006A5FDE" w:rsidRDefault="006A5FDE" w:rsidP="006A5FDE">
      <w:pPr>
        <w:pStyle w:val="Heading2"/>
      </w:pPr>
      <w:r>
        <w:t xml:space="preserve">2.4 Introduce new Re-establishment for NB-IoT </w:t>
      </w:r>
    </w:p>
    <w:p w:rsidR="004529E1" w:rsidRDefault="006A5FDE" w:rsidP="006A5FDE">
      <w:r>
        <w:t xml:space="preserve">This alternative </w:t>
      </w:r>
      <w:r w:rsidR="003525DD">
        <w:t>requires a solution to the problem of 5G-S-TMSI being too large to fit in the 40</w:t>
      </w:r>
      <w:r w:rsidR="004529E1">
        <w:t>-</w:t>
      </w:r>
      <w:r w:rsidR="003525DD">
        <w:t>bit IE that is specified for the UE identifier in the Re-establishment request PDU. One such solution has been presented in discussion document S2-190</w:t>
      </w:r>
      <w:r w:rsidR="004529E1">
        <w:t xml:space="preserve">6927. </w:t>
      </w:r>
    </w:p>
    <w:p w:rsidR="006A5FDE" w:rsidRDefault="004529E1" w:rsidP="006A5FDE">
      <w:r>
        <w:t xml:space="preserve">The proposed truncation method is understood to be flexible, to allow variable part(s) of AMF Set ID, AMF Pointer and 5G-TMSI to be truncated, depending on which one of these data elements has got available capacity that can be sacrificed for the truncation. </w:t>
      </w:r>
    </w:p>
    <w:p w:rsidR="004529E1" w:rsidRDefault="004529E1" w:rsidP="006A5FDE">
      <w:r>
        <w:t xml:space="preserve">The drawback of this solution is that it reduces the available numbering range for the operator configuration of their network and the 5G-TMSI values. The configurability of the variable </w:t>
      </w:r>
      <w:r w:rsidR="00F10F4A">
        <w:t xml:space="preserve">data </w:t>
      </w:r>
      <w:r>
        <w:t xml:space="preserve">lengths </w:t>
      </w:r>
      <w:r w:rsidR="00F10F4A">
        <w:t xml:space="preserve">for truncation also requires that the UE is made aware of the truncation rules used in the serving network, at least in the affected area. </w:t>
      </w:r>
    </w:p>
    <w:p w:rsidR="009F19B6" w:rsidRDefault="009F19B6" w:rsidP="006A5FDE">
      <w:r>
        <w:t xml:space="preserve">One side effect of this approach would be that in MOCN network sharing, all network sharing PLMNs would have to use the same configuration of AMF Set IDs, AMF Pointers and 5G-TMSI ranges to make it interoperable. </w:t>
      </w:r>
    </w:p>
    <w:p w:rsidR="006A5FDE" w:rsidRDefault="006A5FDE" w:rsidP="006A5FDE">
      <w:pPr>
        <w:rPr>
          <w:b/>
          <w:u w:val="single"/>
        </w:rPr>
      </w:pPr>
      <w:r>
        <w:rPr>
          <w:b/>
          <w:u w:val="single"/>
        </w:rPr>
        <w:t>Evaluation:</w:t>
      </w:r>
    </w:p>
    <w:p w:rsidR="00F10F4A" w:rsidRDefault="00F10F4A" w:rsidP="00F10F4A">
      <w:r>
        <w:t>The authors have not identified any reason why this procedure could not work, if the identified limitations are acceptable.</w:t>
      </w:r>
    </w:p>
    <w:p w:rsidR="00F10F4A" w:rsidRDefault="00F10F4A" w:rsidP="00F10F4A">
      <w:pPr>
        <w:pStyle w:val="Heading1"/>
      </w:pPr>
      <w:r>
        <w:t>3.Proposal</w:t>
      </w:r>
    </w:p>
    <w:p w:rsidR="00F10F4A" w:rsidRDefault="00800376" w:rsidP="00F10F4A">
      <w:r>
        <w:t>Due to observations in clause 2.2, t</w:t>
      </w:r>
      <w:r w:rsidR="00F10F4A">
        <w:t xml:space="preserve">he originators </w:t>
      </w:r>
      <w:r>
        <w:t xml:space="preserve">do not see CP RRC Connection Re-establishment as a critical part of Rel-16. We </w:t>
      </w:r>
      <w:r w:rsidR="00F10F4A">
        <w:t>propose that SA2 should evaluate whether CP RRC Connection Re-establishment is worth having at all. If there is agreement to do nothing, then SA2 should liaise it to RAN2 as well.</w:t>
      </w:r>
    </w:p>
    <w:p w:rsidR="00F10F4A" w:rsidRDefault="00F10F4A" w:rsidP="00F10F4A">
      <w:r>
        <w:t>If SA2 decides that the support of CP RRC Connection Re-establishment over NB-IoT connected to 5GC needs to be supported, then it is proposed to select one of the two alternatives in clause 2.3 and 2.4 above. In such case, the originators prefer to re-use the RRC Connection Re-establishment principles that have been already specified for RRC Connection Re-establishment over NR</w:t>
      </w:r>
      <w:r w:rsidR="00481EB3">
        <w:t xml:space="preserve"> that is described in clause 2.3 above</w:t>
      </w:r>
      <w:r>
        <w:t xml:space="preserve">. </w:t>
      </w:r>
      <w:bookmarkEnd w:id="1"/>
    </w:p>
    <w:sectPr w:rsidR="00F10F4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67B3" w:rsidRDefault="006C67B3">
      <w:r>
        <w:separator/>
      </w:r>
    </w:p>
    <w:p w:rsidR="006C67B3" w:rsidRDefault="006C67B3"/>
  </w:endnote>
  <w:endnote w:type="continuationSeparator" w:id="0">
    <w:p w:rsidR="006C67B3" w:rsidRDefault="006C67B3">
      <w:r>
        <w:continuationSeparator/>
      </w:r>
    </w:p>
    <w:p w:rsidR="006C67B3" w:rsidRDefault="006C6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67B3" w:rsidRDefault="006C67B3">
      <w:r>
        <w:separator/>
      </w:r>
    </w:p>
    <w:p w:rsidR="006C67B3" w:rsidRDefault="006C67B3"/>
  </w:footnote>
  <w:footnote w:type="continuationSeparator" w:id="0">
    <w:p w:rsidR="006C67B3" w:rsidRDefault="006C67B3">
      <w:r>
        <w:continuationSeparator/>
      </w:r>
    </w:p>
    <w:p w:rsidR="006C67B3" w:rsidRDefault="006C6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4960"/>
    <w:rsid w:val="00005363"/>
    <w:rsid w:val="000222BA"/>
    <w:rsid w:val="00037C09"/>
    <w:rsid w:val="000630AE"/>
    <w:rsid w:val="00071300"/>
    <w:rsid w:val="00077D47"/>
    <w:rsid w:val="000850FC"/>
    <w:rsid w:val="000A5B11"/>
    <w:rsid w:val="000C644F"/>
    <w:rsid w:val="000F29B2"/>
    <w:rsid w:val="001172A3"/>
    <w:rsid w:val="00134E62"/>
    <w:rsid w:val="00151D17"/>
    <w:rsid w:val="00154EB9"/>
    <w:rsid w:val="0018638B"/>
    <w:rsid w:val="00196925"/>
    <w:rsid w:val="001D65F6"/>
    <w:rsid w:val="001F6635"/>
    <w:rsid w:val="0020405C"/>
    <w:rsid w:val="00214A9D"/>
    <w:rsid w:val="00216BE9"/>
    <w:rsid w:val="0022676A"/>
    <w:rsid w:val="00282347"/>
    <w:rsid w:val="0028563F"/>
    <w:rsid w:val="00287EF5"/>
    <w:rsid w:val="00294D8B"/>
    <w:rsid w:val="002D0297"/>
    <w:rsid w:val="002E7C6F"/>
    <w:rsid w:val="003521FA"/>
    <w:rsid w:val="003525DD"/>
    <w:rsid w:val="003553E9"/>
    <w:rsid w:val="003658EE"/>
    <w:rsid w:val="00393D0A"/>
    <w:rsid w:val="003A0E4B"/>
    <w:rsid w:val="003A76D4"/>
    <w:rsid w:val="003D2355"/>
    <w:rsid w:val="003E58DF"/>
    <w:rsid w:val="003F12D4"/>
    <w:rsid w:val="004002FC"/>
    <w:rsid w:val="00413188"/>
    <w:rsid w:val="00421981"/>
    <w:rsid w:val="00424071"/>
    <w:rsid w:val="00440983"/>
    <w:rsid w:val="004529E1"/>
    <w:rsid w:val="00474B2E"/>
    <w:rsid w:val="00481EB3"/>
    <w:rsid w:val="00482E20"/>
    <w:rsid w:val="004934E0"/>
    <w:rsid w:val="004A2E8B"/>
    <w:rsid w:val="004A6E74"/>
    <w:rsid w:val="004B5CF5"/>
    <w:rsid w:val="004C34C8"/>
    <w:rsid w:val="004F0298"/>
    <w:rsid w:val="004F4E57"/>
    <w:rsid w:val="005326B5"/>
    <w:rsid w:val="00541CE9"/>
    <w:rsid w:val="005454E9"/>
    <w:rsid w:val="005509C5"/>
    <w:rsid w:val="005905CA"/>
    <w:rsid w:val="005B0880"/>
    <w:rsid w:val="005B319D"/>
    <w:rsid w:val="005C0BDC"/>
    <w:rsid w:val="005D5320"/>
    <w:rsid w:val="005E036E"/>
    <w:rsid w:val="005E44C2"/>
    <w:rsid w:val="0060537C"/>
    <w:rsid w:val="00614EB5"/>
    <w:rsid w:val="00620388"/>
    <w:rsid w:val="00646137"/>
    <w:rsid w:val="006612B2"/>
    <w:rsid w:val="00667E7C"/>
    <w:rsid w:val="0067253A"/>
    <w:rsid w:val="00675698"/>
    <w:rsid w:val="006868ED"/>
    <w:rsid w:val="006921A3"/>
    <w:rsid w:val="00692A03"/>
    <w:rsid w:val="006A5FDE"/>
    <w:rsid w:val="006A7767"/>
    <w:rsid w:val="006B3012"/>
    <w:rsid w:val="006C0C3E"/>
    <w:rsid w:val="006C67B3"/>
    <w:rsid w:val="006D21FF"/>
    <w:rsid w:val="00705FEA"/>
    <w:rsid w:val="00722962"/>
    <w:rsid w:val="0073482C"/>
    <w:rsid w:val="007360AF"/>
    <w:rsid w:val="0078461A"/>
    <w:rsid w:val="007E7AF1"/>
    <w:rsid w:val="007F500E"/>
    <w:rsid w:val="00800376"/>
    <w:rsid w:val="00883B55"/>
    <w:rsid w:val="00896618"/>
    <w:rsid w:val="008B49DF"/>
    <w:rsid w:val="008C401B"/>
    <w:rsid w:val="008C7514"/>
    <w:rsid w:val="00900043"/>
    <w:rsid w:val="00916E81"/>
    <w:rsid w:val="00924410"/>
    <w:rsid w:val="009415EC"/>
    <w:rsid w:val="0095526E"/>
    <w:rsid w:val="009572C0"/>
    <w:rsid w:val="009872E0"/>
    <w:rsid w:val="009946B8"/>
    <w:rsid w:val="009F19B6"/>
    <w:rsid w:val="00A01C8E"/>
    <w:rsid w:val="00A0591A"/>
    <w:rsid w:val="00A33192"/>
    <w:rsid w:val="00A41677"/>
    <w:rsid w:val="00A51EE2"/>
    <w:rsid w:val="00A57AC1"/>
    <w:rsid w:val="00A67135"/>
    <w:rsid w:val="00AA0AFF"/>
    <w:rsid w:val="00AC3635"/>
    <w:rsid w:val="00AD7379"/>
    <w:rsid w:val="00AE1BF3"/>
    <w:rsid w:val="00AF64A3"/>
    <w:rsid w:val="00AF7B2E"/>
    <w:rsid w:val="00B23CDE"/>
    <w:rsid w:val="00BB082C"/>
    <w:rsid w:val="00BC62BF"/>
    <w:rsid w:val="00BD5878"/>
    <w:rsid w:val="00BD5C23"/>
    <w:rsid w:val="00BF5B4E"/>
    <w:rsid w:val="00BF5CC5"/>
    <w:rsid w:val="00C04D0D"/>
    <w:rsid w:val="00C178A2"/>
    <w:rsid w:val="00C30363"/>
    <w:rsid w:val="00C30676"/>
    <w:rsid w:val="00C4636D"/>
    <w:rsid w:val="00C47B70"/>
    <w:rsid w:val="00C86E8A"/>
    <w:rsid w:val="00C902C9"/>
    <w:rsid w:val="00C96832"/>
    <w:rsid w:val="00CB6C25"/>
    <w:rsid w:val="00CB730B"/>
    <w:rsid w:val="00CC5766"/>
    <w:rsid w:val="00D12862"/>
    <w:rsid w:val="00D31BDD"/>
    <w:rsid w:val="00D52099"/>
    <w:rsid w:val="00D731CF"/>
    <w:rsid w:val="00D85148"/>
    <w:rsid w:val="00DA4E00"/>
    <w:rsid w:val="00DD7403"/>
    <w:rsid w:val="00DF7AD5"/>
    <w:rsid w:val="00DF7FB6"/>
    <w:rsid w:val="00E408B6"/>
    <w:rsid w:val="00E64683"/>
    <w:rsid w:val="00E7283F"/>
    <w:rsid w:val="00E77BAF"/>
    <w:rsid w:val="00E80E1D"/>
    <w:rsid w:val="00E871C2"/>
    <w:rsid w:val="00EA51F1"/>
    <w:rsid w:val="00EE3B2E"/>
    <w:rsid w:val="00F10F4A"/>
    <w:rsid w:val="00F24C65"/>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7FBA3"/>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Pages>
  <Words>599</Words>
  <Characters>4856</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30</cp:revision>
  <cp:lastPrinted>2003-09-26T09:29:00Z</cp:lastPrinted>
  <dcterms:created xsi:type="dcterms:W3CDTF">2019-06-05T09:36:00Z</dcterms:created>
  <dcterms:modified xsi:type="dcterms:W3CDTF">2019-10-04T12:43:00Z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